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D0095" w:rsidRDefault="00000000">
      <w:pPr>
        <w:jc w:val="center"/>
        <w:rPr>
          <w:b/>
          <w:sz w:val="20"/>
          <w:szCs w:val="20"/>
        </w:rPr>
      </w:pPr>
      <w:r>
        <w:rPr>
          <w:b/>
          <w:sz w:val="20"/>
          <w:szCs w:val="20"/>
        </w:rPr>
        <w:t xml:space="preserve">monday.com fue nombrado Líder en el Magic </w:t>
      </w:r>
      <w:proofErr w:type="spellStart"/>
      <w:r>
        <w:rPr>
          <w:b/>
          <w:sz w:val="20"/>
          <w:szCs w:val="20"/>
        </w:rPr>
        <w:t>Quadrant</w:t>
      </w:r>
      <w:proofErr w:type="spellEnd"/>
      <w:r>
        <w:rPr>
          <w:b/>
          <w:sz w:val="20"/>
          <w:szCs w:val="20"/>
        </w:rPr>
        <w:t>™ de Gartner® para la</w:t>
      </w:r>
    </w:p>
    <w:p w14:paraId="00000002" w14:textId="77777777" w:rsidR="00AD0095" w:rsidRDefault="00000000">
      <w:pPr>
        <w:jc w:val="center"/>
        <w:rPr>
          <w:b/>
          <w:sz w:val="20"/>
          <w:szCs w:val="20"/>
        </w:rPr>
      </w:pPr>
      <w:r>
        <w:rPr>
          <w:b/>
          <w:sz w:val="20"/>
          <w:szCs w:val="20"/>
        </w:rPr>
        <w:t>gestión colaborativa del trabajo</w:t>
      </w:r>
    </w:p>
    <w:p w14:paraId="00000003" w14:textId="77777777" w:rsidR="00AD0095" w:rsidRDefault="00000000">
      <w:pPr>
        <w:spacing w:before="240" w:after="240"/>
        <w:jc w:val="center"/>
        <w:rPr>
          <w:b/>
          <w:sz w:val="20"/>
          <w:szCs w:val="20"/>
        </w:rPr>
      </w:pPr>
      <w:r>
        <w:rPr>
          <w:i/>
          <w:sz w:val="20"/>
          <w:szCs w:val="20"/>
        </w:rPr>
        <w:t>monday.com ocupa el primer lugar en ‘Visión integral’</w:t>
      </w:r>
    </w:p>
    <w:p w14:paraId="00000004" w14:textId="24FE6BAE" w:rsidR="00AD0095" w:rsidRDefault="00000000">
      <w:pPr>
        <w:rPr>
          <w:sz w:val="20"/>
          <w:szCs w:val="20"/>
        </w:rPr>
      </w:pPr>
      <w:r>
        <w:rPr>
          <w:b/>
          <w:sz w:val="20"/>
          <w:szCs w:val="20"/>
        </w:rPr>
        <w:t>Ciudad de M</w:t>
      </w:r>
      <w:r w:rsidR="00605892">
        <w:rPr>
          <w:b/>
          <w:sz w:val="20"/>
          <w:szCs w:val="20"/>
        </w:rPr>
        <w:t>éxico a</w:t>
      </w:r>
      <w:r>
        <w:rPr>
          <w:b/>
          <w:sz w:val="20"/>
          <w:szCs w:val="20"/>
        </w:rPr>
        <w:t xml:space="preserve"> 5 de diciembre de 2024</w:t>
      </w:r>
      <w:r>
        <w:rPr>
          <w:sz w:val="20"/>
          <w:szCs w:val="20"/>
        </w:rPr>
        <w:t xml:space="preserve"> – </w:t>
      </w:r>
      <w:hyperlink r:id="rId4">
        <w:r>
          <w:rPr>
            <w:color w:val="1155CC"/>
            <w:sz w:val="20"/>
            <w:szCs w:val="20"/>
            <w:u w:val="single"/>
          </w:rPr>
          <w:t>monday.com Ltd</w:t>
        </w:r>
      </w:hyperlink>
      <w:r>
        <w:rPr>
          <w:sz w:val="20"/>
          <w:szCs w:val="20"/>
        </w:rPr>
        <w:t xml:space="preserve">. (NASDAQ: MNDY) (“monday.com”), la plataforma </w:t>
      </w:r>
      <w:proofErr w:type="spellStart"/>
      <w:r>
        <w:rPr>
          <w:sz w:val="20"/>
          <w:szCs w:val="20"/>
        </w:rPr>
        <w:t>multiproducto</w:t>
      </w:r>
      <w:proofErr w:type="spellEnd"/>
      <w:r>
        <w:rPr>
          <w:sz w:val="20"/>
          <w:szCs w:val="20"/>
        </w:rPr>
        <w:t xml:space="preserve"> que ejecuta todos los aspectos básicos del trabajo, anunció hoy que fue nombrada Líder en el Magic </w:t>
      </w:r>
      <w:proofErr w:type="spellStart"/>
      <w:r>
        <w:rPr>
          <w:sz w:val="20"/>
          <w:szCs w:val="20"/>
        </w:rPr>
        <w:t>Quadrant</w:t>
      </w:r>
      <w:proofErr w:type="spellEnd"/>
      <w:r>
        <w:rPr>
          <w:sz w:val="20"/>
          <w:szCs w:val="20"/>
        </w:rPr>
        <w:t xml:space="preserve">™ de Gartner® de 2024 para gestión colaborativa del trabajo. Este reconocimiento marca el </w:t>
      </w:r>
      <w:hyperlink r:id="rId5">
        <w:r>
          <w:rPr>
            <w:color w:val="1155CC"/>
            <w:sz w:val="20"/>
            <w:szCs w:val="20"/>
          </w:rPr>
          <w:t>segundo año consecutivo</w:t>
        </w:r>
      </w:hyperlink>
      <w:r>
        <w:rPr>
          <w:sz w:val="20"/>
          <w:szCs w:val="20"/>
        </w:rPr>
        <w:t xml:space="preserve"> de monday.com como Líder en el Magic </w:t>
      </w:r>
      <w:proofErr w:type="spellStart"/>
      <w:r>
        <w:rPr>
          <w:sz w:val="20"/>
          <w:szCs w:val="20"/>
        </w:rPr>
        <w:t>Quadrant</w:t>
      </w:r>
      <w:proofErr w:type="spellEnd"/>
      <w:r>
        <w:rPr>
          <w:sz w:val="20"/>
          <w:szCs w:val="20"/>
        </w:rPr>
        <w:t xml:space="preserve">™ de Gartner® para la gestión colaborativa del trabajo, y la empresa ocupa el primer lugar en la categoría ‘Visión integral’ este año. </w:t>
      </w:r>
    </w:p>
    <w:p w14:paraId="00000005" w14:textId="77777777" w:rsidR="00AD0095" w:rsidRDefault="00AD0095">
      <w:pPr>
        <w:rPr>
          <w:sz w:val="20"/>
          <w:szCs w:val="20"/>
        </w:rPr>
      </w:pPr>
    </w:p>
    <w:p w14:paraId="00000006" w14:textId="77777777" w:rsidR="00AD0095" w:rsidRDefault="00000000">
      <w:pPr>
        <w:rPr>
          <w:sz w:val="20"/>
          <w:szCs w:val="20"/>
        </w:rPr>
      </w:pPr>
      <w:r>
        <w:rPr>
          <w:sz w:val="20"/>
          <w:szCs w:val="20"/>
        </w:rPr>
        <w:t xml:space="preserve">Durante el último año, monday.com ha permitido gestionar flujos de trabajo complejos a escala a sus más de 225,000 clientes en todo el mundo. Las actualizaciones recientes incluyen mejorar las capacidades de </w:t>
      </w:r>
      <w:proofErr w:type="spellStart"/>
      <w:r>
        <w:rPr>
          <w:sz w:val="20"/>
          <w:szCs w:val="20"/>
        </w:rPr>
        <w:t>monday</w:t>
      </w:r>
      <w:proofErr w:type="spellEnd"/>
      <w:r>
        <w:rPr>
          <w:sz w:val="20"/>
          <w:szCs w:val="20"/>
        </w:rPr>
        <w:t xml:space="preserve"> </w:t>
      </w:r>
      <w:proofErr w:type="spellStart"/>
      <w:r>
        <w:rPr>
          <w:sz w:val="20"/>
          <w:szCs w:val="20"/>
        </w:rPr>
        <w:t>work</w:t>
      </w:r>
      <w:proofErr w:type="spellEnd"/>
      <w:r>
        <w:rPr>
          <w:sz w:val="20"/>
          <w:szCs w:val="20"/>
        </w:rPr>
        <w:t xml:space="preserve"> </w:t>
      </w:r>
      <w:proofErr w:type="spellStart"/>
      <w:r>
        <w:rPr>
          <w:sz w:val="20"/>
          <w:szCs w:val="20"/>
        </w:rPr>
        <w:t>management</w:t>
      </w:r>
      <w:proofErr w:type="spellEnd"/>
      <w:r>
        <w:rPr>
          <w:sz w:val="20"/>
          <w:szCs w:val="20"/>
        </w:rPr>
        <w:t xml:space="preserve"> con el lanzamiento de la función </w:t>
      </w:r>
      <w:hyperlink r:id="rId6">
        <w:r>
          <w:rPr>
            <w:color w:val="1155CC"/>
            <w:sz w:val="20"/>
            <w:szCs w:val="20"/>
            <w:u w:val="single"/>
          </w:rPr>
          <w:t>Gestión de cartera</w:t>
        </w:r>
      </w:hyperlink>
      <w:r>
        <w:rPr>
          <w:sz w:val="20"/>
          <w:szCs w:val="20"/>
        </w:rPr>
        <w:t xml:space="preserve"> e implementar </w:t>
      </w:r>
      <w:proofErr w:type="spellStart"/>
      <w:r>
        <w:rPr>
          <w:sz w:val="20"/>
          <w:szCs w:val="20"/>
        </w:rPr>
        <w:t>mondayDB</w:t>
      </w:r>
      <w:proofErr w:type="spellEnd"/>
      <w:r>
        <w:rPr>
          <w:sz w:val="20"/>
          <w:szCs w:val="20"/>
        </w:rPr>
        <w:t xml:space="preserve"> 2.0, la última versión de su avanzada infraestructura, lo cual aumenta significativamente la escala de la plataforma y permite tener tableros con hasta 100,000 elementos y elementos enlazados, y paneles con 500,000 elementos.</w:t>
      </w:r>
    </w:p>
    <w:p w14:paraId="00000007" w14:textId="77777777" w:rsidR="00AD0095" w:rsidRDefault="00AD0095">
      <w:pPr>
        <w:jc w:val="both"/>
        <w:rPr>
          <w:sz w:val="20"/>
          <w:szCs w:val="20"/>
        </w:rPr>
      </w:pPr>
    </w:p>
    <w:p w14:paraId="00000008" w14:textId="77777777" w:rsidR="00AD0095" w:rsidRDefault="00000000">
      <w:pPr>
        <w:rPr>
          <w:sz w:val="20"/>
          <w:szCs w:val="20"/>
        </w:rPr>
      </w:pPr>
      <w:r>
        <w:rPr>
          <w:sz w:val="20"/>
          <w:szCs w:val="20"/>
        </w:rPr>
        <w:t xml:space="preserve">“Creemos que el reconocimiento como Líder en el Magic </w:t>
      </w:r>
      <w:proofErr w:type="spellStart"/>
      <w:r>
        <w:rPr>
          <w:sz w:val="20"/>
          <w:szCs w:val="20"/>
        </w:rPr>
        <w:t>Quadrant</w:t>
      </w:r>
      <w:proofErr w:type="spellEnd"/>
      <w:r>
        <w:rPr>
          <w:sz w:val="20"/>
          <w:szCs w:val="20"/>
        </w:rPr>
        <w:t xml:space="preserve">™ de Gartner® para la gestión colaborativa del trabajo por segunda vez refleja nuestro compromiso con ofrecer soluciones de gestión del trabajo sólidas para las empresas. Estamos seguros de que la plataforma flexible monday.com está estableciendo un nuevo estándar innovador en el trabajo colaborativo, que permite a las empresas gestionar sin problemas los procesos de trabajo, impulsar la colaboración entre equipos y dar soporte a una amplia gama de casos de uso a medida que escalan”, afirmó Daniel </w:t>
      </w:r>
      <w:proofErr w:type="spellStart"/>
      <w:r>
        <w:rPr>
          <w:sz w:val="20"/>
          <w:szCs w:val="20"/>
        </w:rPr>
        <w:t>Lereya</w:t>
      </w:r>
      <w:proofErr w:type="spellEnd"/>
      <w:r>
        <w:rPr>
          <w:sz w:val="20"/>
          <w:szCs w:val="20"/>
        </w:rPr>
        <w:t>, director de Productos y Tecnología de monday.com. “Estamos orgullosos de este reconocimiento y esperamos fortalecer nuestra oferta de productos el próximo año con capacidades de IA mejoradas, incluidas evaluaciones de riesgos impulsadas por IA, herramientas sólidas de gestión de recursos y más”.</w:t>
      </w:r>
    </w:p>
    <w:p w14:paraId="00000009" w14:textId="77777777" w:rsidR="00AD0095" w:rsidRDefault="00AD0095">
      <w:pPr>
        <w:rPr>
          <w:sz w:val="20"/>
          <w:szCs w:val="20"/>
        </w:rPr>
      </w:pPr>
    </w:p>
    <w:p w14:paraId="0000000A" w14:textId="77777777" w:rsidR="00AD0095" w:rsidRDefault="00000000">
      <w:pPr>
        <w:rPr>
          <w:sz w:val="20"/>
          <w:szCs w:val="20"/>
        </w:rPr>
      </w:pPr>
      <w:r>
        <w:rPr>
          <w:sz w:val="20"/>
          <w:szCs w:val="20"/>
        </w:rPr>
        <w:t xml:space="preserve">Este reconocimiento llega después de que monday.com fuera nombrado Líder en el Magic </w:t>
      </w:r>
      <w:proofErr w:type="spellStart"/>
      <w:r>
        <w:rPr>
          <w:sz w:val="20"/>
          <w:szCs w:val="20"/>
        </w:rPr>
        <w:t>Quadrant</w:t>
      </w:r>
      <w:proofErr w:type="spellEnd"/>
      <w:r>
        <w:rPr>
          <w:sz w:val="20"/>
          <w:szCs w:val="20"/>
        </w:rPr>
        <w:t xml:space="preserve">™ de Gartner® de 2024 para la generación de informes y gestión de proyectos adaptativos (APMR) en septiembre de 2024 por </w:t>
      </w:r>
      <w:hyperlink r:id="rId7">
        <w:r>
          <w:rPr>
            <w:color w:val="1155CC"/>
            <w:sz w:val="20"/>
            <w:szCs w:val="20"/>
            <w:u w:val="single"/>
          </w:rPr>
          <w:t>tercera vez</w:t>
        </w:r>
      </w:hyperlink>
      <w:r>
        <w:rPr>
          <w:sz w:val="20"/>
          <w:szCs w:val="20"/>
        </w:rPr>
        <w:t xml:space="preserve"> y de que ocupara los primeros lugares en las categorías "Visión integral".</w:t>
      </w:r>
    </w:p>
    <w:p w14:paraId="0000000B" w14:textId="77777777" w:rsidR="00AD0095" w:rsidRDefault="00AD0095">
      <w:pPr>
        <w:rPr>
          <w:sz w:val="20"/>
          <w:szCs w:val="20"/>
        </w:rPr>
      </w:pPr>
    </w:p>
    <w:p w14:paraId="0000000C" w14:textId="77777777" w:rsidR="00AD0095" w:rsidRDefault="00000000">
      <w:pPr>
        <w:rPr>
          <w:sz w:val="20"/>
          <w:szCs w:val="20"/>
        </w:rPr>
      </w:pPr>
      <w:r>
        <w:rPr>
          <w:sz w:val="20"/>
          <w:szCs w:val="20"/>
        </w:rPr>
        <w:t xml:space="preserve">Los informes Magic </w:t>
      </w:r>
      <w:proofErr w:type="spellStart"/>
      <w:r>
        <w:rPr>
          <w:sz w:val="20"/>
          <w:szCs w:val="20"/>
        </w:rPr>
        <w:t>Quadrant</w:t>
      </w:r>
      <w:proofErr w:type="spellEnd"/>
      <w:r>
        <w:rPr>
          <w:sz w:val="20"/>
          <w:szCs w:val="20"/>
        </w:rPr>
        <w:t xml:space="preserve">™ de Gartner® son la culminación de una investigación rigurosa y basada en hechos en mercados específicos, que ofrecen una visión amplia de las posiciones relativas de los proveedores en mercados donde el crecimiento es alto y la diferenciación entre proveedores es clara. Las evaluaciones se basan en criterios específicos que analizan la capacidad general de ejecución de una empresa y su visión integral. </w:t>
      </w:r>
    </w:p>
    <w:p w14:paraId="0000000D" w14:textId="77777777" w:rsidR="00AD0095" w:rsidRDefault="00AD0095">
      <w:pPr>
        <w:rPr>
          <w:sz w:val="20"/>
          <w:szCs w:val="20"/>
        </w:rPr>
      </w:pPr>
    </w:p>
    <w:p w14:paraId="0000000E" w14:textId="77777777" w:rsidR="00AD0095" w:rsidRDefault="00000000">
      <w:pPr>
        <w:rPr>
          <w:sz w:val="20"/>
          <w:szCs w:val="20"/>
        </w:rPr>
      </w:pPr>
      <w:r>
        <w:rPr>
          <w:sz w:val="20"/>
          <w:szCs w:val="20"/>
        </w:rPr>
        <w:t xml:space="preserve">Para más información sobre el reconocimiento de monday.com como Líder, puedes descargar el informe gratuito </w:t>
      </w:r>
      <w:hyperlink r:id="rId8">
        <w:r>
          <w:rPr>
            <w:color w:val="1155CC"/>
            <w:sz w:val="20"/>
            <w:szCs w:val="20"/>
            <w:u w:val="single"/>
          </w:rPr>
          <w:t>aquí</w:t>
        </w:r>
      </w:hyperlink>
      <w:r>
        <w:rPr>
          <w:color w:val="000000"/>
          <w:sz w:val="20"/>
          <w:szCs w:val="20"/>
        </w:rPr>
        <w:t>.</w:t>
      </w:r>
    </w:p>
    <w:p w14:paraId="0000000F" w14:textId="77777777" w:rsidR="00AD0095" w:rsidRDefault="00AD0095">
      <w:pPr>
        <w:rPr>
          <w:i/>
          <w:sz w:val="20"/>
          <w:szCs w:val="20"/>
        </w:rPr>
      </w:pPr>
    </w:p>
    <w:p w14:paraId="00000010" w14:textId="77777777" w:rsidR="00AD0095" w:rsidRDefault="00000000">
      <w:pPr>
        <w:jc w:val="center"/>
        <w:rPr>
          <w:i/>
          <w:sz w:val="20"/>
          <w:szCs w:val="20"/>
        </w:rPr>
      </w:pPr>
      <w:r>
        <w:rPr>
          <w:i/>
          <w:sz w:val="20"/>
          <w:szCs w:val="20"/>
        </w:rPr>
        <w:t xml:space="preserve">FIN </w:t>
      </w:r>
    </w:p>
    <w:p w14:paraId="00000011" w14:textId="77777777" w:rsidR="00AD0095" w:rsidRDefault="00AD0095">
      <w:pPr>
        <w:jc w:val="both"/>
        <w:rPr>
          <w:b/>
          <w:sz w:val="20"/>
          <w:szCs w:val="20"/>
        </w:rPr>
      </w:pPr>
    </w:p>
    <w:p w14:paraId="00000012" w14:textId="77777777" w:rsidR="00AD0095" w:rsidRDefault="00000000">
      <w:pPr>
        <w:shd w:val="clear" w:color="auto" w:fill="FEFEFE"/>
        <w:spacing w:after="320"/>
        <w:rPr>
          <w:b/>
          <w:sz w:val="20"/>
          <w:szCs w:val="20"/>
        </w:rPr>
      </w:pPr>
      <w:r>
        <w:rPr>
          <w:b/>
          <w:sz w:val="20"/>
          <w:szCs w:val="20"/>
        </w:rPr>
        <w:t>Cláusula de exención de responsabilidad de Gartner:</w:t>
      </w:r>
    </w:p>
    <w:p w14:paraId="00000013" w14:textId="77777777" w:rsidR="00AD0095" w:rsidRDefault="00000000">
      <w:pPr>
        <w:shd w:val="clear" w:color="auto" w:fill="FEFEFE"/>
        <w:spacing w:after="320"/>
        <w:rPr>
          <w:color w:val="000000"/>
          <w:sz w:val="20"/>
          <w:szCs w:val="20"/>
        </w:rPr>
      </w:pPr>
      <w:r>
        <w:rPr>
          <w:sz w:val="20"/>
          <w:szCs w:val="20"/>
        </w:rPr>
        <w:t xml:space="preserve">Gartner, Magic </w:t>
      </w:r>
      <w:proofErr w:type="spellStart"/>
      <w:r>
        <w:rPr>
          <w:sz w:val="20"/>
          <w:szCs w:val="20"/>
        </w:rPr>
        <w:t>Quadrant</w:t>
      </w:r>
      <w:proofErr w:type="spellEnd"/>
      <w:r>
        <w:rPr>
          <w:sz w:val="20"/>
          <w:szCs w:val="20"/>
        </w:rPr>
        <w:t xml:space="preserve"> para la gestión colaborativa del trabajo, </w:t>
      </w:r>
      <w:proofErr w:type="spellStart"/>
      <w:r>
        <w:rPr>
          <w:color w:val="000000"/>
          <w:sz w:val="20"/>
          <w:szCs w:val="20"/>
        </w:rPr>
        <w:t>Nikos</w:t>
      </w:r>
      <w:proofErr w:type="spellEnd"/>
      <w:r>
        <w:rPr>
          <w:color w:val="000000"/>
          <w:sz w:val="20"/>
          <w:szCs w:val="20"/>
        </w:rPr>
        <w:t xml:space="preserve"> </w:t>
      </w:r>
      <w:proofErr w:type="spellStart"/>
      <w:r>
        <w:rPr>
          <w:color w:val="000000"/>
          <w:sz w:val="20"/>
          <w:szCs w:val="20"/>
        </w:rPr>
        <w:t>Drakos</w:t>
      </w:r>
      <w:proofErr w:type="spellEnd"/>
      <w:r>
        <w:rPr>
          <w:color w:val="000000"/>
          <w:sz w:val="20"/>
          <w:szCs w:val="20"/>
        </w:rPr>
        <w:t xml:space="preserve">, Joe Mariano, Lacy </w:t>
      </w:r>
      <w:proofErr w:type="spellStart"/>
      <w:r>
        <w:rPr>
          <w:color w:val="000000"/>
          <w:sz w:val="20"/>
          <w:szCs w:val="20"/>
        </w:rPr>
        <w:t>Lei</w:t>
      </w:r>
      <w:proofErr w:type="spellEnd"/>
      <w:r>
        <w:rPr>
          <w:color w:val="000000"/>
          <w:sz w:val="20"/>
          <w:szCs w:val="20"/>
        </w:rPr>
        <w:t xml:space="preserve"> y </w:t>
      </w:r>
      <w:proofErr w:type="spellStart"/>
      <w:r>
        <w:rPr>
          <w:color w:val="000000"/>
          <w:sz w:val="20"/>
          <w:szCs w:val="20"/>
        </w:rPr>
        <w:t>Hironori</w:t>
      </w:r>
      <w:proofErr w:type="spellEnd"/>
      <w:r>
        <w:rPr>
          <w:color w:val="000000"/>
          <w:sz w:val="20"/>
          <w:szCs w:val="20"/>
        </w:rPr>
        <w:t xml:space="preserve"> Hayashi; 2 de diciembre de 2024.</w:t>
      </w:r>
    </w:p>
    <w:p w14:paraId="00000014" w14:textId="77777777" w:rsidR="00AD0095" w:rsidRDefault="00000000">
      <w:pPr>
        <w:shd w:val="clear" w:color="auto" w:fill="FEFEFE"/>
        <w:spacing w:after="320"/>
        <w:rPr>
          <w:b/>
          <w:sz w:val="20"/>
          <w:szCs w:val="20"/>
        </w:rPr>
      </w:pPr>
      <w:r>
        <w:rPr>
          <w:sz w:val="20"/>
          <w:szCs w:val="20"/>
        </w:rPr>
        <w:lastRenderedPageBreak/>
        <w:t>Gartner no respalda a ningún proveedor, producto o servicio descrito en nuestras publicaciones de investigación y no recomienda a los usuarios de tecnología que seleccionen solo a aquellos proveedores con las calificaciones más altas u otra designación. Las publicaciones de investigación de Gartner consisten en las opiniones de la organización de investigación Gartner y no deben interpretarse como declaraciones de hechos. Gartner renuncia a todas las garantías, expresas o implícitas, con respecto a esta investigación, incluidas las garantías de comerciabilidad o idoneidad para un propósito particular. GARTNER es una marca registrada y una marca de servicio de Gartner, Inc. o sus subsidiarias en los EE. UU. e internacionalmente, y MAGIC QUADRANT es una marca registrada de Gartner, Inc. o sus subsidiarias, y ambas se utilizan en este documento con permiso. Todos los derechos reservados.</w:t>
      </w:r>
    </w:p>
    <w:p w14:paraId="00000015" w14:textId="77777777" w:rsidR="00AD0095" w:rsidRDefault="00000000">
      <w:pPr>
        <w:jc w:val="both"/>
        <w:rPr>
          <w:b/>
          <w:sz w:val="20"/>
          <w:szCs w:val="20"/>
        </w:rPr>
      </w:pPr>
      <w:r>
        <w:rPr>
          <w:b/>
          <w:sz w:val="20"/>
          <w:szCs w:val="20"/>
        </w:rPr>
        <w:t>​​Sobre monday.com</w:t>
      </w:r>
    </w:p>
    <w:p w14:paraId="00000016" w14:textId="77777777" w:rsidR="00AD0095" w:rsidRDefault="00000000">
      <w:pPr>
        <w:shd w:val="clear" w:color="auto" w:fill="FEFEFE"/>
        <w:spacing w:after="320"/>
        <w:jc w:val="both"/>
        <w:rPr>
          <w:sz w:val="20"/>
          <w:szCs w:val="20"/>
        </w:rPr>
      </w:pPr>
      <w:r>
        <w:rPr>
          <w:sz w:val="20"/>
          <w:szCs w:val="20"/>
        </w:rPr>
        <w:t>El sistema operativo de trabajo monday.com es una plataforma de código bajo/sin código que democratiza el poder del software para que las organizaciones puedan crear fácilmente herramientas para la gestión del trabajo y aplicaciones de software que se ajusten a sus necesidades. La plataforma conecta intuitivamente personas con procesos y sistemas, y les permite a los equipos destacarse en cada aspecto de su trabajo en un entorno de transparencia comercial. monday.com tiene oficinas en Tel Aviv, Nueva York, Denver, Chicago, Londres, Varsovia, Sídney, Melbourne, San Pablo y Tokio. Se puede personalizar por completo para adaptarse a cualquier sector, y más de 225,000 clientes la usan hoy en día en 200 sectores y más de 200 países y territorios.</w:t>
      </w:r>
    </w:p>
    <w:p w14:paraId="00000017" w14:textId="77777777" w:rsidR="00AD0095" w:rsidRDefault="00000000">
      <w:pPr>
        <w:shd w:val="clear" w:color="auto" w:fill="FEFEFE"/>
        <w:spacing w:after="320"/>
        <w:jc w:val="both"/>
        <w:rPr>
          <w:b/>
          <w:sz w:val="20"/>
          <w:szCs w:val="20"/>
        </w:rPr>
      </w:pPr>
      <w:r>
        <w:rPr>
          <w:sz w:val="20"/>
          <w:szCs w:val="20"/>
        </w:rPr>
        <w:t xml:space="preserve">Visítanos en </w:t>
      </w:r>
      <w:hyperlink r:id="rId9">
        <w:r>
          <w:rPr>
            <w:color w:val="1155CC"/>
            <w:sz w:val="20"/>
            <w:szCs w:val="20"/>
            <w:u w:val="single"/>
          </w:rPr>
          <w:t>LinkedIn</w:t>
        </w:r>
      </w:hyperlink>
      <w:r>
        <w:rPr>
          <w:sz w:val="20"/>
          <w:szCs w:val="20"/>
        </w:rPr>
        <w:t xml:space="preserve">, </w:t>
      </w:r>
      <w:hyperlink r:id="rId10">
        <w:r>
          <w:rPr>
            <w:color w:val="1155CC"/>
            <w:sz w:val="20"/>
            <w:szCs w:val="20"/>
            <w:u w:val="single"/>
          </w:rPr>
          <w:t>X (anteriormente Twitter)</w:t>
        </w:r>
      </w:hyperlink>
      <w:r>
        <w:rPr>
          <w:sz w:val="20"/>
          <w:szCs w:val="20"/>
        </w:rPr>
        <w:t xml:space="preserve">, </w:t>
      </w:r>
      <w:hyperlink r:id="rId11">
        <w:r>
          <w:rPr>
            <w:color w:val="1155CC"/>
            <w:sz w:val="20"/>
            <w:szCs w:val="20"/>
            <w:u w:val="single"/>
          </w:rPr>
          <w:t>Instagram</w:t>
        </w:r>
      </w:hyperlink>
      <w:r>
        <w:rPr>
          <w:sz w:val="20"/>
          <w:szCs w:val="20"/>
        </w:rPr>
        <w:t xml:space="preserve">, </w:t>
      </w:r>
      <w:hyperlink r:id="rId12">
        <w:r>
          <w:rPr>
            <w:color w:val="1155CC"/>
            <w:sz w:val="20"/>
            <w:szCs w:val="20"/>
            <w:u w:val="single"/>
          </w:rPr>
          <w:t>YouTube</w:t>
        </w:r>
      </w:hyperlink>
      <w:r>
        <w:rPr>
          <w:sz w:val="20"/>
          <w:szCs w:val="20"/>
        </w:rPr>
        <w:t xml:space="preserve">, </w:t>
      </w:r>
      <w:hyperlink r:id="rId13">
        <w:r>
          <w:rPr>
            <w:color w:val="1155CC"/>
            <w:sz w:val="20"/>
            <w:szCs w:val="20"/>
            <w:u w:val="single"/>
          </w:rPr>
          <w:t>TikTok</w:t>
        </w:r>
      </w:hyperlink>
      <w:r>
        <w:rPr>
          <w:sz w:val="20"/>
          <w:szCs w:val="20"/>
        </w:rPr>
        <w:t xml:space="preserve"> y </w:t>
      </w:r>
      <w:hyperlink r:id="rId14">
        <w:r>
          <w:rPr>
            <w:color w:val="1155CC"/>
            <w:sz w:val="20"/>
            <w:szCs w:val="20"/>
            <w:u w:val="single"/>
          </w:rPr>
          <w:t>Facebook</w:t>
        </w:r>
      </w:hyperlink>
      <w:r>
        <w:rPr>
          <w:sz w:val="20"/>
          <w:szCs w:val="20"/>
        </w:rPr>
        <w:t xml:space="preserve">. Para más información sobre monday.com, visita nuestra </w:t>
      </w:r>
      <w:hyperlink r:id="rId15">
        <w:r>
          <w:rPr>
            <w:color w:val="1155CC"/>
            <w:sz w:val="20"/>
            <w:szCs w:val="20"/>
            <w:u w:val="single"/>
          </w:rPr>
          <w:t>Sala de prensa</w:t>
        </w:r>
      </w:hyperlink>
      <w:r>
        <w:rPr>
          <w:sz w:val="20"/>
          <w:szCs w:val="20"/>
        </w:rPr>
        <w:t>.</w:t>
      </w:r>
    </w:p>
    <w:p w14:paraId="00000018" w14:textId="77777777" w:rsidR="00AD0095" w:rsidRDefault="00000000">
      <w:pPr>
        <w:pBdr>
          <w:top w:val="nil"/>
          <w:left w:val="nil"/>
          <w:bottom w:val="nil"/>
          <w:right w:val="nil"/>
          <w:between w:val="nil"/>
        </w:pBdr>
        <w:rPr>
          <w:sz w:val="20"/>
          <w:szCs w:val="20"/>
        </w:rPr>
      </w:pPr>
      <w:r>
        <w:rPr>
          <w:b/>
          <w:sz w:val="20"/>
          <w:szCs w:val="20"/>
        </w:rPr>
        <w:t>Analista de relaciones:</w:t>
      </w:r>
      <w:r>
        <w:rPr>
          <w:sz w:val="20"/>
          <w:szCs w:val="20"/>
        </w:rPr>
        <w:br/>
        <w:t xml:space="preserve">Matthew </w:t>
      </w:r>
      <w:proofErr w:type="spellStart"/>
      <w:r>
        <w:rPr>
          <w:sz w:val="20"/>
          <w:szCs w:val="20"/>
        </w:rPr>
        <w:t>Ponzecchi</w:t>
      </w:r>
      <w:proofErr w:type="spellEnd"/>
      <w:r>
        <w:rPr>
          <w:sz w:val="20"/>
          <w:szCs w:val="20"/>
        </w:rPr>
        <w:br/>
      </w:r>
      <w:hyperlink r:id="rId16">
        <w:r>
          <w:rPr>
            <w:color w:val="1155CC"/>
            <w:sz w:val="20"/>
            <w:szCs w:val="20"/>
            <w:u w:val="single"/>
          </w:rPr>
          <w:t>matthewpo@monday.com</w:t>
        </w:r>
      </w:hyperlink>
    </w:p>
    <w:p w14:paraId="00000019" w14:textId="77777777" w:rsidR="00AD0095" w:rsidRDefault="00AD0095">
      <w:pPr>
        <w:pBdr>
          <w:top w:val="nil"/>
          <w:left w:val="nil"/>
          <w:bottom w:val="nil"/>
          <w:right w:val="nil"/>
          <w:between w:val="nil"/>
        </w:pBdr>
        <w:rPr>
          <w:b/>
          <w:sz w:val="20"/>
          <w:szCs w:val="20"/>
        </w:rPr>
      </w:pPr>
    </w:p>
    <w:p w14:paraId="0000001A" w14:textId="77777777" w:rsidR="00AD0095" w:rsidRDefault="00000000">
      <w:pPr>
        <w:pBdr>
          <w:top w:val="nil"/>
          <w:left w:val="nil"/>
          <w:bottom w:val="nil"/>
          <w:right w:val="nil"/>
          <w:between w:val="nil"/>
        </w:pBdr>
        <w:rPr>
          <w:b/>
          <w:sz w:val="20"/>
          <w:szCs w:val="20"/>
        </w:rPr>
      </w:pPr>
      <w:r>
        <w:rPr>
          <w:b/>
          <w:sz w:val="20"/>
          <w:szCs w:val="20"/>
        </w:rPr>
        <w:t>Relaciones con los medios:</w:t>
      </w:r>
      <w:r>
        <w:rPr>
          <w:sz w:val="20"/>
          <w:szCs w:val="20"/>
        </w:rPr>
        <w:br/>
      </w:r>
      <w:proofErr w:type="spellStart"/>
      <w:r>
        <w:rPr>
          <w:sz w:val="20"/>
          <w:szCs w:val="20"/>
        </w:rPr>
        <w:t>Ilit</w:t>
      </w:r>
      <w:proofErr w:type="spellEnd"/>
      <w:r>
        <w:rPr>
          <w:sz w:val="20"/>
          <w:szCs w:val="20"/>
        </w:rPr>
        <w:t xml:space="preserve"> </w:t>
      </w:r>
      <w:proofErr w:type="spellStart"/>
      <w:r>
        <w:rPr>
          <w:sz w:val="20"/>
          <w:szCs w:val="20"/>
        </w:rPr>
        <w:t>Gluska</w:t>
      </w:r>
      <w:proofErr w:type="spellEnd"/>
      <w:r>
        <w:rPr>
          <w:sz w:val="20"/>
          <w:szCs w:val="20"/>
        </w:rPr>
        <w:br/>
      </w:r>
      <w:hyperlink r:id="rId17">
        <w:r>
          <w:rPr>
            <w:color w:val="1155CC"/>
            <w:sz w:val="20"/>
            <w:szCs w:val="20"/>
            <w:u w:val="single"/>
          </w:rPr>
          <w:t>ilitgl@monday.com</w:t>
        </w:r>
      </w:hyperlink>
    </w:p>
    <w:p w14:paraId="0000001B" w14:textId="77777777" w:rsidR="00AD0095" w:rsidRDefault="00AD0095">
      <w:pPr>
        <w:rPr>
          <w:sz w:val="20"/>
          <w:szCs w:val="20"/>
        </w:rPr>
      </w:pPr>
    </w:p>
    <w:p w14:paraId="5E25CB85" w14:textId="5E5364A9" w:rsidR="00605892" w:rsidRDefault="00605892">
      <w:pPr>
        <w:rPr>
          <w:sz w:val="20"/>
          <w:szCs w:val="20"/>
        </w:rPr>
      </w:pPr>
      <w:r>
        <w:rPr>
          <w:sz w:val="20"/>
          <w:szCs w:val="20"/>
        </w:rPr>
        <w:t>Michelle de la Torre</w:t>
      </w:r>
    </w:p>
    <w:p w14:paraId="60A498CF" w14:textId="3CE33CBE" w:rsidR="00605892" w:rsidRDefault="00605892" w:rsidP="00605892">
      <w:pPr>
        <w:spacing w:line="480" w:lineRule="auto"/>
        <w:rPr>
          <w:sz w:val="20"/>
          <w:szCs w:val="20"/>
        </w:rPr>
      </w:pPr>
      <w:hyperlink r:id="rId18" w:history="1">
        <w:r w:rsidRPr="009D43C1">
          <w:rPr>
            <w:rStyle w:val="Hipervnculo"/>
            <w:sz w:val="20"/>
            <w:szCs w:val="20"/>
          </w:rPr>
          <w:t>Michelle.delatorre@another.co</w:t>
        </w:r>
      </w:hyperlink>
    </w:p>
    <w:p w14:paraId="3FFC999E" w14:textId="77777777" w:rsidR="00605892" w:rsidRDefault="00605892" w:rsidP="00605892">
      <w:pPr>
        <w:spacing w:line="480" w:lineRule="auto"/>
        <w:rPr>
          <w:sz w:val="20"/>
          <w:szCs w:val="20"/>
        </w:rPr>
      </w:pPr>
    </w:p>
    <w:sectPr w:rsidR="0060589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modern"/>
    <w:pitch w:val="variable"/>
    <w:sig w:usb0="00000003" w:usb1="00000000" w:usb2="00000000" w:usb3="00000000" w:csb0="00000001"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095"/>
    <w:rsid w:val="002F489D"/>
    <w:rsid w:val="00605892"/>
    <w:rsid w:val="00AD00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237E53F"/>
  <w15:docId w15:val="{29573F02-302D-0E48-BBC3-A051F062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U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Hipervnculo">
    <w:name w:val="Hyperlink"/>
    <w:basedOn w:val="Fuentedeprrafopredeter"/>
    <w:uiPriority w:val="99"/>
    <w:unhideWhenUsed/>
    <w:rsid w:val="00605892"/>
    <w:rPr>
      <w:color w:val="0000FF" w:themeColor="hyperlink"/>
      <w:u w:val="single"/>
    </w:rPr>
  </w:style>
  <w:style w:type="character" w:styleId="Mencinsinresolver">
    <w:name w:val="Unresolved Mention"/>
    <w:basedOn w:val="Fuentedeprrafopredeter"/>
    <w:uiPriority w:val="99"/>
    <w:semiHidden/>
    <w:unhideWhenUsed/>
    <w:rsid w:val="006058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onday.com/w/gartner-mq/cwm-2024" TargetMode="External"/><Relationship Id="rId13" Type="http://schemas.openxmlformats.org/officeDocument/2006/relationships/hyperlink" Target="https://www.tiktok.com/@mondayinsights" TargetMode="External"/><Relationship Id="rId18" Type="http://schemas.openxmlformats.org/officeDocument/2006/relationships/hyperlink" Target="mailto:Michelle.delatorre@another.co" TargetMode="External"/><Relationship Id="rId3" Type="http://schemas.openxmlformats.org/officeDocument/2006/relationships/webSettings" Target="webSettings.xml"/><Relationship Id="rId7" Type="http://schemas.openxmlformats.org/officeDocument/2006/relationships/hyperlink" Target="https://ir.monday.com/news-and-events/news-releases/news-details/2024/monday.com-Named-a-2024-Gartner-Magic-Quadrant-Leader-for-Adaptive-Project-Management-and-Reporting/default.aspx" TargetMode="External"/><Relationship Id="rId12" Type="http://schemas.openxmlformats.org/officeDocument/2006/relationships/hyperlink" Target="https://www.youtube.com/channel/UCA9UvBiKHly15rN8u_Km3BQ" TargetMode="External"/><Relationship Id="rId17" Type="http://schemas.openxmlformats.org/officeDocument/2006/relationships/hyperlink" Target="mailto:ilitgl@monday.com" TargetMode="External"/><Relationship Id="rId2" Type="http://schemas.openxmlformats.org/officeDocument/2006/relationships/settings" Target="settings.xml"/><Relationship Id="rId16" Type="http://schemas.openxmlformats.org/officeDocument/2006/relationships/hyperlink" Target="mailto:matthewpo@monday.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r.monday.com/news-and-events/news-releases/news-details/2024/monday-work-management-Enhances-Enterprise-Offering-with-Full-Release-of-Ready-to-Use-Standardized-Portfolio-Management-Solution/default.aspx" TargetMode="External"/><Relationship Id="rId11" Type="http://schemas.openxmlformats.org/officeDocument/2006/relationships/hyperlink" Target="https://www.instagram.com/mondaydotcom/" TargetMode="External"/><Relationship Id="rId5" Type="http://schemas.openxmlformats.org/officeDocument/2006/relationships/hyperlink" Target="https://ir.monday.com/news-and-events/news-releases/news-details/2023/monday.com-named-a-2023-Gartner-Magic-Quadrant-Leader-for-Collaborative-Work-Management/default.aspx" TargetMode="External"/><Relationship Id="rId15" Type="http://schemas.openxmlformats.org/officeDocument/2006/relationships/hyperlink" Target="https://monday.com/p/news/press-kit/" TargetMode="External"/><Relationship Id="rId10" Type="http://schemas.openxmlformats.org/officeDocument/2006/relationships/hyperlink" Target="https://x.com/mondaydotcom" TargetMode="External"/><Relationship Id="rId19" Type="http://schemas.openxmlformats.org/officeDocument/2006/relationships/fontTable" Target="fontTable.xml"/><Relationship Id="rId4" Type="http://schemas.openxmlformats.org/officeDocument/2006/relationships/hyperlink" Target="http://monday.com" TargetMode="External"/><Relationship Id="rId9" Type="http://schemas.openxmlformats.org/officeDocument/2006/relationships/hyperlink" Target="https://www.linkedin.com/company/mondaydotcom/mycompany/verification/" TargetMode="External"/><Relationship Id="rId14" Type="http://schemas.openxmlformats.org/officeDocument/2006/relationships/hyperlink" Target="https://www.facebook.com/mondayd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989</Words>
  <Characters>5445</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de la Torre</cp:lastModifiedBy>
  <cp:revision>2</cp:revision>
  <dcterms:created xsi:type="dcterms:W3CDTF">2024-12-05T17:54:00Z</dcterms:created>
  <dcterms:modified xsi:type="dcterms:W3CDTF">2024-12-05T17:55:00Z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d0dec4245654a7e7d2d36f591274b937f2e863a3f7811559eeb126012db343f3</vt:lpwstr>
  </property>
</Properties>
</file>